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B502F6" w14:textId="77777777" w:rsidR="00087740" w:rsidRDefault="00087740" w:rsidP="00087740">
      <w:pPr>
        <w:pStyle w:val="Body"/>
        <w:rPr>
          <w:rFonts w:ascii="Century Gothic" w:hAnsi="Century Gothic"/>
          <w:color w:val="404040"/>
          <w:u w:color="404040"/>
        </w:rPr>
      </w:pPr>
      <w:r>
        <w:rPr>
          <w:noProof/>
        </w:rPr>
        <w:drawing>
          <wp:inline distT="0" distB="0" distL="0" distR="0" wp14:anchorId="6F5EDEC7" wp14:editId="25957281">
            <wp:extent cx="1739900" cy="292100"/>
            <wp:effectExtent l="0" t="0" r="12700" b="127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1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73F7ACD" w14:textId="77777777" w:rsidR="00087740" w:rsidRDefault="00087740" w:rsidP="00087740">
      <w:pPr>
        <w:pStyle w:val="Body"/>
        <w:rPr>
          <w:rFonts w:ascii="Century Gothic" w:hAnsi="Century Gothic"/>
          <w:color w:val="404040"/>
          <w:u w:color="404040"/>
        </w:rPr>
      </w:pPr>
    </w:p>
    <w:p w14:paraId="4956BF5F" w14:textId="77777777" w:rsidR="00087740" w:rsidRDefault="00087740" w:rsidP="00087740">
      <w:pPr>
        <w:pStyle w:val="Body"/>
        <w:rPr>
          <w:rFonts w:ascii="Century Gothic" w:eastAsia="Century Gothic" w:hAnsi="Century Gothic" w:cs="Century Gothic"/>
          <w:color w:val="404040"/>
          <w:u w:color="404040"/>
        </w:rPr>
      </w:pPr>
      <w:r>
        <w:rPr>
          <w:rFonts w:ascii="Century Gothic" w:hAnsi="Century Gothic"/>
          <w:color w:val="404040"/>
          <w:u w:color="404040"/>
        </w:rPr>
        <w:t>For immediate release</w:t>
      </w:r>
    </w:p>
    <w:p w14:paraId="1FF8827F" w14:textId="77777777" w:rsidR="00087740" w:rsidRDefault="00087740" w:rsidP="00087740">
      <w:pPr>
        <w:pStyle w:val="Body"/>
        <w:rPr>
          <w:rFonts w:ascii="Century Gothic" w:eastAsia="Century Gothic" w:hAnsi="Century Gothic" w:cs="Century Gothic"/>
          <w:color w:val="404040"/>
          <w:u w:color="404040"/>
        </w:rPr>
      </w:pPr>
    </w:p>
    <w:p w14:paraId="1BB2F398" w14:textId="77777777" w:rsidR="00087740" w:rsidRPr="00334A8F" w:rsidRDefault="00087740" w:rsidP="00087740">
      <w:pPr>
        <w:pStyle w:val="Body"/>
        <w:rPr>
          <w:rFonts w:ascii="Century Gothic" w:eastAsia="Century Gothic" w:hAnsi="Century Gothic" w:cs="Century Gothic"/>
          <w:i/>
          <w:iCs/>
          <w:color w:val="404040"/>
          <w:u w:color="404040"/>
        </w:rPr>
      </w:pPr>
      <w:r>
        <w:rPr>
          <w:rFonts w:ascii="Century Gothic" w:hAnsi="Century Gothic"/>
          <w:noProof/>
        </w:rPr>
        <w:t>Bradford Salamon</w:t>
      </w:r>
      <w:r w:rsidRPr="00334A8F">
        <w:rPr>
          <w:rFonts w:ascii="Century Gothic" w:hAnsi="Century Gothic"/>
          <w:color w:val="404040"/>
          <w:u w:color="404040"/>
        </w:rPr>
        <w:t xml:space="preserve"> – </w:t>
      </w:r>
      <w:r>
        <w:rPr>
          <w:rFonts w:ascii="Century Gothic" w:hAnsi="Century Gothic"/>
          <w:i/>
          <w:iCs/>
          <w:color w:val="404040"/>
          <w:u w:color="404040"/>
        </w:rPr>
        <w:t>Visages II</w:t>
      </w:r>
    </w:p>
    <w:p w14:paraId="3B37BD33" w14:textId="77777777" w:rsidR="00087740" w:rsidRDefault="00087740" w:rsidP="00087740">
      <w:pPr>
        <w:pStyle w:val="Body"/>
        <w:rPr>
          <w:rFonts w:ascii="Century Gothic" w:eastAsia="Century Gothic" w:hAnsi="Century Gothic" w:cs="Century Gothic"/>
          <w:color w:val="404040"/>
          <w:u w:color="404040"/>
        </w:rPr>
      </w:pPr>
    </w:p>
    <w:p w14:paraId="64622318" w14:textId="77777777" w:rsidR="00087740" w:rsidRDefault="00087740" w:rsidP="00087740">
      <w:pPr>
        <w:pStyle w:val="Body"/>
        <w:rPr>
          <w:rFonts w:ascii="Century Gothic" w:eastAsia="Century Gothic" w:hAnsi="Century Gothic" w:cs="Century Gothic"/>
          <w:color w:val="404040"/>
          <w:u w:color="404040"/>
        </w:rPr>
      </w:pPr>
      <w:r>
        <w:rPr>
          <w:rFonts w:ascii="Century Gothic" w:hAnsi="Century Gothic"/>
          <w:color w:val="404040"/>
          <w:u w:color="404040"/>
        </w:rPr>
        <w:t>June 25 – July 23, 2016</w:t>
      </w:r>
    </w:p>
    <w:p w14:paraId="23E93A32" w14:textId="77777777" w:rsidR="00087740" w:rsidRDefault="00087740" w:rsidP="00087740">
      <w:pPr>
        <w:pStyle w:val="Body"/>
        <w:rPr>
          <w:rFonts w:ascii="Century Gothic" w:hAnsi="Century Gothic"/>
          <w:color w:val="404040"/>
          <w:u w:color="404040"/>
        </w:rPr>
      </w:pPr>
      <w:r>
        <w:rPr>
          <w:rFonts w:ascii="Century Gothic" w:hAnsi="Century Gothic"/>
          <w:color w:val="404040"/>
          <w:u w:color="404040"/>
        </w:rPr>
        <w:t>OPENING RECEPTION: Saturday, June 25, 6-9pm</w:t>
      </w:r>
    </w:p>
    <w:p w14:paraId="456A47E9" w14:textId="77777777" w:rsidR="00087740" w:rsidRDefault="00087740" w:rsidP="00087740">
      <w:pPr>
        <w:pStyle w:val="Body"/>
        <w:rPr>
          <w:rFonts w:ascii="Century Gothic" w:eastAsia="Century Gothic" w:hAnsi="Century Gothic" w:cs="Century Gothic"/>
          <w:color w:val="404040"/>
          <w:u w:color="404040"/>
        </w:rPr>
      </w:pPr>
      <w:r>
        <w:rPr>
          <w:rFonts w:ascii="Century Gothic" w:hAnsi="Century Gothic"/>
          <w:color w:val="404040"/>
          <w:u w:color="404040"/>
        </w:rPr>
        <w:t>RSVP Required to: rsvp@launchla.org</w:t>
      </w:r>
    </w:p>
    <w:p w14:paraId="195594E2" w14:textId="77777777" w:rsidR="00087740" w:rsidRDefault="00087740"/>
    <w:p w14:paraId="033D5069" w14:textId="77777777" w:rsidR="00087740" w:rsidRPr="00DD7CD6" w:rsidRDefault="000C4341" w:rsidP="00DD7CD6">
      <w:pPr>
        <w:rPr>
          <w:rFonts w:ascii="Century Gothic" w:hAnsi="Century Gothic"/>
        </w:rPr>
      </w:pPr>
      <w:r w:rsidRPr="00DD7CD6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71567C3A" wp14:editId="1DE8B435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1943100" cy="1327785"/>
            <wp:effectExtent l="0" t="0" r="1270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ple_Twinka_oiloncanvas_72x1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7CD6">
        <w:rPr>
          <w:rFonts w:ascii="Century Gothic" w:hAnsi="Century Gothic"/>
        </w:rPr>
        <w:t xml:space="preserve">Launch LA is proud to present the latest solo exhibition from Bradford J. </w:t>
      </w:r>
      <w:proofErr w:type="spellStart"/>
      <w:r w:rsidRPr="00DD7CD6">
        <w:rPr>
          <w:rFonts w:ascii="Century Gothic" w:hAnsi="Century Gothic"/>
        </w:rPr>
        <w:t>Salamon</w:t>
      </w:r>
      <w:proofErr w:type="spellEnd"/>
      <w:r w:rsidRPr="00DD7CD6">
        <w:rPr>
          <w:rFonts w:ascii="Century Gothic" w:hAnsi="Century Gothic"/>
        </w:rPr>
        <w:t xml:space="preserve">, </w:t>
      </w:r>
      <w:r w:rsidRPr="00DD7CD6">
        <w:rPr>
          <w:rFonts w:ascii="Century Gothic" w:hAnsi="Century Gothic"/>
          <w:i/>
        </w:rPr>
        <w:t xml:space="preserve">Visages II. </w:t>
      </w:r>
    </w:p>
    <w:p w14:paraId="6242895C" w14:textId="77777777" w:rsidR="000C4341" w:rsidRPr="00DD7CD6" w:rsidRDefault="000C4341" w:rsidP="00DD7CD6">
      <w:pPr>
        <w:rPr>
          <w:rFonts w:ascii="Century Gothic" w:hAnsi="Century Gothic"/>
        </w:rPr>
      </w:pPr>
    </w:p>
    <w:p w14:paraId="2D9C77A0" w14:textId="1779DDBA" w:rsidR="00AE775D" w:rsidRPr="00DD7CD6" w:rsidRDefault="00B17533" w:rsidP="00DD7CD6">
      <w:pPr>
        <w:rPr>
          <w:rFonts w:ascii="Century Gothic" w:hAnsi="Century Gothic"/>
        </w:rPr>
      </w:pPr>
      <w:r w:rsidRPr="00DD7CD6">
        <w:rPr>
          <w:rFonts w:ascii="Century Gothic" w:hAnsi="Century Gothic"/>
        </w:rPr>
        <w:t xml:space="preserve">A continuation of </w:t>
      </w:r>
      <w:proofErr w:type="spellStart"/>
      <w:r w:rsidRPr="00DD7CD6">
        <w:rPr>
          <w:rFonts w:ascii="Century Gothic" w:hAnsi="Century Gothic"/>
        </w:rPr>
        <w:t>Salamon’s</w:t>
      </w:r>
      <w:proofErr w:type="spellEnd"/>
      <w:r w:rsidRPr="00DD7CD6">
        <w:rPr>
          <w:rFonts w:ascii="Century Gothic" w:hAnsi="Century Gothic"/>
        </w:rPr>
        <w:t xml:space="preserve"> captivating portraits, </w:t>
      </w:r>
      <w:r w:rsidRPr="00DD7CD6">
        <w:rPr>
          <w:rFonts w:ascii="Century Gothic" w:hAnsi="Century Gothic"/>
          <w:i/>
        </w:rPr>
        <w:t xml:space="preserve">Visages II </w:t>
      </w:r>
      <w:r w:rsidRPr="00DD7CD6">
        <w:rPr>
          <w:rFonts w:ascii="Century Gothic" w:hAnsi="Century Gothic"/>
        </w:rPr>
        <w:t xml:space="preserve">showcases rich </w:t>
      </w:r>
      <w:r w:rsidR="00EF5251">
        <w:rPr>
          <w:rFonts w:ascii="Century Gothic" w:hAnsi="Century Gothic"/>
        </w:rPr>
        <w:t>layering of paint</w:t>
      </w:r>
      <w:r w:rsidRPr="00DD7CD6">
        <w:rPr>
          <w:rFonts w:ascii="Century Gothic" w:hAnsi="Century Gothic"/>
        </w:rPr>
        <w:t xml:space="preserve"> combined with an intimate</w:t>
      </w:r>
      <w:r w:rsidR="00EF5251">
        <w:rPr>
          <w:rFonts w:ascii="Century Gothic" w:hAnsi="Century Gothic"/>
        </w:rPr>
        <w:t>ly innate</w:t>
      </w:r>
      <w:r w:rsidRPr="00DD7CD6">
        <w:rPr>
          <w:rFonts w:ascii="Century Gothic" w:hAnsi="Century Gothic"/>
        </w:rPr>
        <w:t xml:space="preserve"> sense of the subject’s individuality. </w:t>
      </w:r>
      <w:r w:rsidR="00EF5251">
        <w:rPr>
          <w:rFonts w:ascii="Century Gothic" w:hAnsi="Century Gothic"/>
        </w:rPr>
        <w:t xml:space="preserve">Maintaining a reverence for the past, influences range from </w:t>
      </w:r>
      <w:proofErr w:type="spellStart"/>
      <w:r w:rsidR="00EF5251">
        <w:rPr>
          <w:rFonts w:ascii="Century Gothic" w:hAnsi="Century Gothic"/>
        </w:rPr>
        <w:t>Manet</w:t>
      </w:r>
      <w:proofErr w:type="spellEnd"/>
      <w:r w:rsidR="00EF5251">
        <w:rPr>
          <w:rFonts w:ascii="Century Gothic" w:hAnsi="Century Gothic"/>
        </w:rPr>
        <w:t xml:space="preserve"> to Alice Neel,</w:t>
      </w:r>
      <w:r w:rsidR="00011F53" w:rsidRPr="00DD7CD6">
        <w:rPr>
          <w:rFonts w:ascii="Century Gothic" w:hAnsi="Century Gothic"/>
        </w:rPr>
        <w:t xml:space="preserve"> Lucien Freud, </w:t>
      </w:r>
      <w:r w:rsidR="00EF5251">
        <w:rPr>
          <w:rFonts w:ascii="Century Gothic" w:hAnsi="Century Gothic"/>
        </w:rPr>
        <w:t xml:space="preserve">and Chuck Close, </w:t>
      </w:r>
      <w:proofErr w:type="spellStart"/>
      <w:r w:rsidR="00011F53" w:rsidRPr="00DD7CD6">
        <w:rPr>
          <w:rFonts w:ascii="Century Gothic" w:hAnsi="Century Gothic"/>
        </w:rPr>
        <w:t>Salamon</w:t>
      </w:r>
      <w:proofErr w:type="spellEnd"/>
      <w:r w:rsidR="00011F53" w:rsidRPr="00DD7CD6">
        <w:rPr>
          <w:rFonts w:ascii="Century Gothic" w:hAnsi="Century Gothic"/>
        </w:rPr>
        <w:t xml:space="preserve"> captures the essence, the spirit of the sitter in his manipulation of </w:t>
      </w:r>
      <w:r w:rsidR="00527E7D" w:rsidRPr="00DD7CD6">
        <w:rPr>
          <w:rFonts w:ascii="Century Gothic" w:hAnsi="Century Gothic"/>
        </w:rPr>
        <w:t>thick and calculated brushstrokes</w:t>
      </w:r>
      <w:r w:rsidR="00011F53" w:rsidRPr="00DD7CD6">
        <w:rPr>
          <w:rFonts w:ascii="Century Gothic" w:hAnsi="Century Gothic"/>
        </w:rPr>
        <w:t>. There is a sense of liveliness and personal interac</w:t>
      </w:r>
      <w:r w:rsidR="00527E7D" w:rsidRPr="00DD7CD6">
        <w:rPr>
          <w:rFonts w:ascii="Century Gothic" w:hAnsi="Century Gothic"/>
        </w:rPr>
        <w:t>tion with each of his subjects; art world contemporaries including critics, curators, and artists</w:t>
      </w:r>
      <w:r w:rsidR="00EF5251">
        <w:rPr>
          <w:rFonts w:ascii="Century Gothic" w:hAnsi="Century Gothic"/>
        </w:rPr>
        <w:t xml:space="preserve"> such as Mark </w:t>
      </w:r>
      <w:proofErr w:type="spellStart"/>
      <w:r w:rsidR="00EF5251">
        <w:rPr>
          <w:rFonts w:ascii="Century Gothic" w:hAnsi="Century Gothic"/>
        </w:rPr>
        <w:t>Ryden</w:t>
      </w:r>
      <w:proofErr w:type="spellEnd"/>
      <w:r w:rsidR="00EF5251">
        <w:rPr>
          <w:rFonts w:ascii="Century Gothic" w:hAnsi="Century Gothic"/>
        </w:rPr>
        <w:t xml:space="preserve"> and </w:t>
      </w:r>
      <w:proofErr w:type="spellStart"/>
      <w:r w:rsidR="00EF5251">
        <w:rPr>
          <w:rFonts w:ascii="Century Gothic" w:hAnsi="Century Gothic"/>
        </w:rPr>
        <w:t>Twinka</w:t>
      </w:r>
      <w:proofErr w:type="spellEnd"/>
      <w:r w:rsidR="00EF5251">
        <w:rPr>
          <w:rFonts w:ascii="Century Gothic" w:hAnsi="Century Gothic"/>
        </w:rPr>
        <w:t xml:space="preserve"> </w:t>
      </w:r>
      <w:proofErr w:type="spellStart"/>
      <w:r w:rsidR="00EF5251">
        <w:rPr>
          <w:rFonts w:ascii="Century Gothic" w:hAnsi="Century Gothic"/>
        </w:rPr>
        <w:t>Thiebaud</w:t>
      </w:r>
      <w:proofErr w:type="spellEnd"/>
      <w:r w:rsidR="00527E7D" w:rsidRPr="00DD7CD6">
        <w:rPr>
          <w:rFonts w:ascii="Century Gothic" w:hAnsi="Century Gothic"/>
        </w:rPr>
        <w:t xml:space="preserve">. Although portraits are one of the oldest traditions in the history of painting, </w:t>
      </w:r>
      <w:proofErr w:type="spellStart"/>
      <w:r w:rsidR="00527E7D" w:rsidRPr="00DD7CD6">
        <w:rPr>
          <w:rFonts w:ascii="Century Gothic" w:hAnsi="Century Gothic"/>
        </w:rPr>
        <w:t>Salamon</w:t>
      </w:r>
      <w:proofErr w:type="spellEnd"/>
      <w:r w:rsidR="00527E7D" w:rsidRPr="00DD7CD6">
        <w:rPr>
          <w:rFonts w:ascii="Century Gothic" w:hAnsi="Century Gothic"/>
        </w:rPr>
        <w:t xml:space="preserve"> maintains a fresh perspective, b</w:t>
      </w:r>
      <w:r w:rsidR="00DD7CD6" w:rsidRPr="00DD7CD6">
        <w:rPr>
          <w:rFonts w:ascii="Century Gothic" w:hAnsi="Century Gothic"/>
        </w:rPr>
        <w:t>oth through his subjects and</w:t>
      </w:r>
      <w:r w:rsidR="00527E7D" w:rsidRPr="00DD7CD6">
        <w:rPr>
          <w:rFonts w:ascii="Century Gothic" w:hAnsi="Century Gothic"/>
        </w:rPr>
        <w:t xml:space="preserve"> facture. The sitter and the paint itself simultaneously become subjects of the portraits. </w:t>
      </w:r>
    </w:p>
    <w:p w14:paraId="66A60080" w14:textId="77777777" w:rsidR="00011F53" w:rsidRPr="00DD7CD6" w:rsidRDefault="00011F53" w:rsidP="00DD7CD6">
      <w:pPr>
        <w:rPr>
          <w:rFonts w:ascii="Century Gothic" w:hAnsi="Century Gothic"/>
        </w:rPr>
      </w:pPr>
    </w:p>
    <w:p w14:paraId="56AFB1F4" w14:textId="12EA9012" w:rsidR="00527E7D" w:rsidRPr="00DD7CD6" w:rsidRDefault="00527E7D" w:rsidP="00DD7CD6">
      <w:pPr>
        <w:rPr>
          <w:rFonts w:ascii="Century Gothic" w:hAnsi="Century Gothic"/>
        </w:rPr>
      </w:pPr>
      <w:r w:rsidRPr="00DD7CD6">
        <w:rPr>
          <w:rFonts w:ascii="Century Gothic" w:hAnsi="Century Gothic"/>
        </w:rPr>
        <w:t xml:space="preserve">Conversation with his subjects while sketching or painting is the key to </w:t>
      </w:r>
      <w:r w:rsidR="00EF5251">
        <w:rPr>
          <w:rFonts w:ascii="Century Gothic" w:hAnsi="Century Gothic"/>
        </w:rPr>
        <w:t xml:space="preserve">their </w:t>
      </w:r>
      <w:r w:rsidRPr="00DD7CD6">
        <w:rPr>
          <w:rFonts w:ascii="Century Gothic" w:hAnsi="Century Gothic"/>
        </w:rPr>
        <w:t xml:space="preserve">authenticity – the spark that ignites the liveliness of the portrait. Affected by the varying emotions of the sitter, </w:t>
      </w:r>
      <w:proofErr w:type="spellStart"/>
      <w:r w:rsidRPr="00DD7CD6">
        <w:rPr>
          <w:rFonts w:ascii="Century Gothic" w:hAnsi="Century Gothic"/>
        </w:rPr>
        <w:t>Salamon</w:t>
      </w:r>
      <w:proofErr w:type="spellEnd"/>
      <w:r w:rsidRPr="00DD7CD6">
        <w:rPr>
          <w:rFonts w:ascii="Century Gothic" w:hAnsi="Century Gothic"/>
        </w:rPr>
        <w:t xml:space="preserve"> venerates the subtle energies of each subject, crafting a master narrative within each pictorial frame.  </w:t>
      </w:r>
    </w:p>
    <w:p w14:paraId="6CBC462E" w14:textId="77777777" w:rsidR="00527E7D" w:rsidRPr="00DD7CD6" w:rsidRDefault="00527E7D" w:rsidP="00DD7CD6">
      <w:pPr>
        <w:rPr>
          <w:rFonts w:ascii="Century Gothic" w:hAnsi="Century Gothic"/>
        </w:rPr>
      </w:pPr>
    </w:p>
    <w:p w14:paraId="0CBFC1DE" w14:textId="2E393527" w:rsidR="00011F53" w:rsidRPr="00DD7CD6" w:rsidRDefault="00527E7D" w:rsidP="00EF5251">
      <w:pPr>
        <w:shd w:val="clear" w:color="auto" w:fill="FFFFFF"/>
        <w:textAlignment w:val="baseline"/>
        <w:outlineLvl w:val="1"/>
        <w:rPr>
          <w:rFonts w:ascii="Century Gothic" w:eastAsia="Times New Roman" w:hAnsi="Century Gothic" w:cs="Arial"/>
          <w:color w:val="000000"/>
        </w:rPr>
      </w:pPr>
      <w:r w:rsidRPr="00DD7CD6">
        <w:rPr>
          <w:rFonts w:ascii="Century Gothic" w:eastAsia="Times New Roman" w:hAnsi="Century Gothic" w:cs="Arial"/>
          <w:color w:val="000000"/>
        </w:rPr>
        <w:t>In his truthful</w:t>
      </w:r>
      <w:r w:rsidR="00DD7CD6">
        <w:rPr>
          <w:rFonts w:ascii="Century Gothic" w:eastAsia="Times New Roman" w:hAnsi="Century Gothic" w:cs="Arial"/>
          <w:color w:val="000000"/>
        </w:rPr>
        <w:t>, candid</w:t>
      </w:r>
      <w:r w:rsidRPr="00DD7CD6">
        <w:rPr>
          <w:rFonts w:ascii="Century Gothic" w:eastAsia="Times New Roman" w:hAnsi="Century Gothic" w:cs="Arial"/>
          <w:color w:val="000000"/>
        </w:rPr>
        <w:t xml:space="preserve"> </w:t>
      </w:r>
      <w:r w:rsidR="00EF5251">
        <w:rPr>
          <w:rFonts w:ascii="Century Gothic" w:eastAsia="Times New Roman" w:hAnsi="Century Gothic" w:cs="Arial"/>
          <w:color w:val="000000"/>
        </w:rPr>
        <w:t>representations</w:t>
      </w:r>
      <w:r w:rsidRPr="00DD7CD6">
        <w:rPr>
          <w:rFonts w:ascii="Century Gothic" w:eastAsia="Times New Roman" w:hAnsi="Century Gothic" w:cs="Arial"/>
          <w:color w:val="000000"/>
        </w:rPr>
        <w:t xml:space="preserve">, </w:t>
      </w:r>
      <w:proofErr w:type="spellStart"/>
      <w:r w:rsidRPr="00DD7CD6">
        <w:rPr>
          <w:rFonts w:ascii="Century Gothic" w:eastAsia="Times New Roman" w:hAnsi="Century Gothic" w:cs="Arial"/>
          <w:color w:val="000000"/>
        </w:rPr>
        <w:t>Salamon</w:t>
      </w:r>
      <w:proofErr w:type="spellEnd"/>
      <w:r w:rsidRPr="00DD7CD6">
        <w:rPr>
          <w:rFonts w:ascii="Century Gothic" w:eastAsia="Times New Roman" w:hAnsi="Century Gothic" w:cs="Arial"/>
          <w:color w:val="000000"/>
        </w:rPr>
        <w:t xml:space="preserve"> demonstrates a mastery of the painterly medium and an intense examination and love of the human form, rendering every curve, fold and contour with evocative force.</w:t>
      </w:r>
    </w:p>
    <w:p w14:paraId="346D4C6B" w14:textId="77777777" w:rsidR="00EF5251" w:rsidRDefault="00EF5251" w:rsidP="00EF5251">
      <w:pPr>
        <w:rPr>
          <w:rFonts w:ascii="Century Gothic" w:hAnsi="Century Gothic"/>
        </w:rPr>
      </w:pPr>
    </w:p>
    <w:p w14:paraId="337D2A68" w14:textId="71064106" w:rsidR="00011F53" w:rsidRPr="00DD7CD6" w:rsidRDefault="00527E7D" w:rsidP="00EF5251">
      <w:pPr>
        <w:rPr>
          <w:rFonts w:ascii="Century Gothic" w:hAnsi="Century Gothic"/>
        </w:rPr>
      </w:pPr>
      <w:r w:rsidRPr="00DD7CD6">
        <w:rPr>
          <w:rFonts w:ascii="Century Gothic" w:hAnsi="Century Gothic"/>
        </w:rPr>
        <w:t xml:space="preserve">“I paint portraits to create a journal of my life but also to document time and how time changes us and our relationships; sometimes for the better and sometimes for the worse. </w:t>
      </w:r>
      <w:r w:rsidR="00011F53" w:rsidRPr="00DD7CD6">
        <w:rPr>
          <w:rFonts w:ascii="Century Gothic" w:hAnsi="Century Gothic"/>
        </w:rPr>
        <w:t>I try to pa</w:t>
      </w:r>
      <w:r w:rsidRPr="00DD7CD6">
        <w:rPr>
          <w:rFonts w:ascii="Century Gothic" w:hAnsi="Century Gothic"/>
        </w:rPr>
        <w:t xml:space="preserve">int what it’s like to be alive.” – Bradford </w:t>
      </w:r>
      <w:proofErr w:type="spellStart"/>
      <w:r w:rsidRPr="00DD7CD6">
        <w:rPr>
          <w:rFonts w:ascii="Century Gothic" w:hAnsi="Century Gothic"/>
        </w:rPr>
        <w:t>Salamon</w:t>
      </w:r>
      <w:proofErr w:type="spellEnd"/>
    </w:p>
    <w:p w14:paraId="48EB46A6" w14:textId="77777777" w:rsidR="00EF5251" w:rsidRDefault="00EF5251">
      <w:pPr>
        <w:rPr>
          <w:rFonts w:ascii="Century Gothic" w:hAnsi="Century Gothic"/>
        </w:rPr>
      </w:pPr>
    </w:p>
    <w:p w14:paraId="4DCF037A" w14:textId="6366EF02" w:rsidR="00C67887" w:rsidRPr="00DD7CD6" w:rsidRDefault="00DD7CD6">
      <w:pPr>
        <w:rPr>
          <w:rFonts w:ascii="Century Gothic" w:hAnsi="Century Gothic"/>
          <w:sz w:val="20"/>
          <w:szCs w:val="20"/>
        </w:rPr>
      </w:pPr>
      <w:r w:rsidRPr="00DD7CD6">
        <w:rPr>
          <w:rFonts w:ascii="Century Gothic" w:hAnsi="Century Gothic"/>
          <w:sz w:val="20"/>
          <w:szCs w:val="20"/>
        </w:rPr>
        <w:t xml:space="preserve">For More Information, contact James </w:t>
      </w:r>
      <w:proofErr w:type="spellStart"/>
      <w:r w:rsidRPr="00DD7CD6">
        <w:rPr>
          <w:rFonts w:ascii="Century Gothic" w:hAnsi="Century Gothic"/>
          <w:sz w:val="20"/>
          <w:szCs w:val="20"/>
        </w:rPr>
        <w:t>Panozzo</w:t>
      </w:r>
      <w:proofErr w:type="spellEnd"/>
      <w:r w:rsidRPr="00DD7CD6">
        <w:rPr>
          <w:rFonts w:ascii="Century Gothic" w:hAnsi="Century Gothic"/>
          <w:sz w:val="20"/>
          <w:szCs w:val="20"/>
        </w:rPr>
        <w:t>, james@launchla.org</w:t>
      </w:r>
    </w:p>
    <w:p w14:paraId="775412B7" w14:textId="393BDB13" w:rsidR="00011F53" w:rsidRPr="0020536D" w:rsidRDefault="00DD7CD6">
      <w:pPr>
        <w:rPr>
          <w:rFonts w:ascii="Century Gothic" w:hAnsi="Century Gothic"/>
          <w:sz w:val="20"/>
          <w:szCs w:val="20"/>
          <w:vertAlign w:val="superscript"/>
        </w:rPr>
      </w:pPr>
      <w:r w:rsidRPr="00DD7CD6">
        <w:rPr>
          <w:rFonts w:ascii="Century Gothic" w:hAnsi="Century Gothic"/>
          <w:sz w:val="20"/>
          <w:szCs w:val="20"/>
        </w:rPr>
        <w:t>Press contact: Andrea Newell, andrea@launchla.org</w:t>
      </w:r>
      <w:bookmarkStart w:id="0" w:name="_GoBack"/>
      <w:bookmarkEnd w:id="0"/>
    </w:p>
    <w:sectPr w:rsidR="00011F53" w:rsidRPr="0020536D" w:rsidSect="00026234"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498D37" w14:textId="77777777" w:rsidR="004A2793" w:rsidRDefault="004A2793" w:rsidP="00440E7B">
      <w:r>
        <w:separator/>
      </w:r>
    </w:p>
  </w:endnote>
  <w:endnote w:type="continuationSeparator" w:id="0">
    <w:p w14:paraId="77C1F254" w14:textId="77777777" w:rsidR="004A2793" w:rsidRDefault="004A2793" w:rsidP="00440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E964E" w14:textId="47187D57" w:rsidR="0020536D" w:rsidRPr="0020536D" w:rsidRDefault="0020536D">
    <w:pPr>
      <w:pStyle w:val="Footer"/>
      <w:rPr>
        <w:rFonts w:ascii="Century Gothic" w:hAnsi="Century Gothic"/>
      </w:rPr>
    </w:pPr>
    <w:r>
      <w:rPr>
        <w:rFonts w:ascii="Century Gothic" w:hAnsi="Century Gothic"/>
      </w:rPr>
      <w:t xml:space="preserve">      </w:t>
    </w:r>
    <w:r w:rsidRPr="0020536D">
      <w:rPr>
        <w:rFonts w:ascii="Century Gothic" w:hAnsi="Century Gothic"/>
      </w:rPr>
      <w:t xml:space="preserve">170 S. </w:t>
    </w:r>
    <w:r>
      <w:rPr>
        <w:rFonts w:ascii="Century Gothic" w:hAnsi="Century Gothic"/>
      </w:rPr>
      <w:t xml:space="preserve"> </w:t>
    </w:r>
    <w:proofErr w:type="spellStart"/>
    <w:r w:rsidRPr="0020536D">
      <w:rPr>
        <w:rFonts w:ascii="Century Gothic" w:hAnsi="Century Gothic"/>
      </w:rPr>
      <w:t>LaBrea</w:t>
    </w:r>
    <w:proofErr w:type="spellEnd"/>
    <w:r w:rsidRPr="0020536D">
      <w:rPr>
        <w:rFonts w:ascii="Century Gothic" w:hAnsi="Century Gothic"/>
      </w:rPr>
      <w:t xml:space="preserve"> Ave.</w:t>
    </w:r>
    <w:proofErr w:type="gramStart"/>
    <w:r w:rsidRPr="0020536D">
      <w:rPr>
        <w:rFonts w:ascii="Century Gothic" w:hAnsi="Century Gothic"/>
      </w:rPr>
      <w:t xml:space="preserve">, </w:t>
    </w:r>
    <w:r>
      <w:rPr>
        <w:rFonts w:ascii="Century Gothic" w:hAnsi="Century Gothic"/>
      </w:rPr>
      <w:t xml:space="preserve"> </w:t>
    </w:r>
    <w:r w:rsidRPr="0020536D">
      <w:rPr>
        <w:rFonts w:ascii="Century Gothic" w:hAnsi="Century Gothic"/>
      </w:rPr>
      <w:t>Los</w:t>
    </w:r>
    <w:proofErr w:type="gramEnd"/>
    <w:r w:rsidRPr="0020536D">
      <w:rPr>
        <w:rFonts w:ascii="Century Gothic" w:hAnsi="Century Gothic"/>
      </w:rPr>
      <w:t xml:space="preserve"> Angeles, </w:t>
    </w:r>
    <w:r>
      <w:rPr>
        <w:rFonts w:ascii="Century Gothic" w:hAnsi="Century Gothic"/>
      </w:rPr>
      <w:t xml:space="preserve"> </w:t>
    </w:r>
    <w:r w:rsidRPr="0020536D">
      <w:rPr>
        <w:rFonts w:ascii="Century Gothic" w:hAnsi="Century Gothic"/>
      </w:rPr>
      <w:t xml:space="preserve">CA </w:t>
    </w:r>
    <w:r>
      <w:rPr>
        <w:rFonts w:ascii="Century Gothic" w:hAnsi="Century Gothic"/>
      </w:rPr>
      <w:t xml:space="preserve"> </w:t>
    </w:r>
    <w:r w:rsidRPr="0020536D">
      <w:rPr>
        <w:rFonts w:ascii="Century Gothic" w:hAnsi="Century Gothic"/>
      </w:rPr>
      <w:t xml:space="preserve">90036  // </w:t>
    </w:r>
    <w:r>
      <w:rPr>
        <w:rFonts w:ascii="Century Gothic" w:hAnsi="Century Gothic"/>
      </w:rPr>
      <w:t xml:space="preserve"> </w:t>
    </w:r>
    <w:r w:rsidRPr="0020536D">
      <w:rPr>
        <w:rFonts w:ascii="Century Gothic" w:hAnsi="Century Gothic"/>
      </w:rPr>
      <w:t>www</w:t>
    </w:r>
    <w:r>
      <w:rPr>
        <w:rFonts w:ascii="Century Gothic" w:hAnsi="Century Gothic"/>
      </w:rPr>
      <w:t xml:space="preserve"> </w:t>
    </w:r>
    <w:r w:rsidRPr="0020536D">
      <w:rPr>
        <w:rFonts w:ascii="Century Gothic" w:hAnsi="Century Gothic"/>
      </w:rPr>
      <w:t>.</w:t>
    </w:r>
    <w:r>
      <w:rPr>
        <w:rFonts w:ascii="Century Gothic" w:hAnsi="Century Gothic"/>
      </w:rPr>
      <w:t xml:space="preserve"> </w:t>
    </w:r>
    <w:proofErr w:type="spellStart"/>
    <w:proofErr w:type="gramStart"/>
    <w:r w:rsidRPr="0020536D">
      <w:rPr>
        <w:rFonts w:ascii="Century Gothic" w:hAnsi="Century Gothic"/>
      </w:rPr>
      <w:t>launchla</w:t>
    </w:r>
    <w:proofErr w:type="spellEnd"/>
    <w:r>
      <w:rPr>
        <w:rFonts w:ascii="Century Gothic" w:hAnsi="Century Gothic"/>
      </w:rPr>
      <w:t xml:space="preserve"> </w:t>
    </w:r>
    <w:r w:rsidRPr="0020536D">
      <w:rPr>
        <w:rFonts w:ascii="Century Gothic" w:hAnsi="Century Gothic"/>
      </w:rPr>
      <w:t>.</w:t>
    </w:r>
    <w:proofErr w:type="gramEnd"/>
    <w:r>
      <w:rPr>
        <w:rFonts w:ascii="Century Gothic" w:hAnsi="Century Gothic"/>
      </w:rPr>
      <w:t xml:space="preserve"> </w:t>
    </w:r>
    <w:proofErr w:type="gramStart"/>
    <w:r w:rsidRPr="0020536D">
      <w:rPr>
        <w:rFonts w:ascii="Century Gothic" w:hAnsi="Century Gothic"/>
      </w:rPr>
      <w:t>org</w:t>
    </w:r>
    <w:proofErr w:type="gramEnd"/>
  </w:p>
  <w:p w14:paraId="1C6F3527" w14:textId="4CFEBA51" w:rsidR="00440E7B" w:rsidRPr="0020536D" w:rsidRDefault="00440E7B" w:rsidP="00440E7B">
    <w:pPr>
      <w:pStyle w:val="Footer"/>
      <w:rPr>
        <w:rFonts w:ascii="Century Gothic" w:hAnsi="Century Gothic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C04FF5" w14:textId="77777777" w:rsidR="004A2793" w:rsidRDefault="004A2793" w:rsidP="00440E7B">
      <w:r>
        <w:separator/>
      </w:r>
    </w:p>
  </w:footnote>
  <w:footnote w:type="continuationSeparator" w:id="0">
    <w:p w14:paraId="04AB9DF6" w14:textId="77777777" w:rsidR="004A2793" w:rsidRDefault="004A2793" w:rsidP="00440E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F53"/>
    <w:rsid w:val="00011F53"/>
    <w:rsid w:val="00026234"/>
    <w:rsid w:val="00087740"/>
    <w:rsid w:val="000C4341"/>
    <w:rsid w:val="001040EC"/>
    <w:rsid w:val="0012284E"/>
    <w:rsid w:val="00127E63"/>
    <w:rsid w:val="0020536D"/>
    <w:rsid w:val="00440E7B"/>
    <w:rsid w:val="004A2793"/>
    <w:rsid w:val="00527E7D"/>
    <w:rsid w:val="00A80CC7"/>
    <w:rsid w:val="00AE775D"/>
    <w:rsid w:val="00B17533"/>
    <w:rsid w:val="00C508B4"/>
    <w:rsid w:val="00C67887"/>
    <w:rsid w:val="00C8797E"/>
    <w:rsid w:val="00DD7CD6"/>
    <w:rsid w:val="00EE7BCF"/>
    <w:rsid w:val="00EF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4589C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508B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508B4"/>
    <w:rPr>
      <w:rFonts w:ascii="Times" w:hAnsi="Times"/>
      <w:b/>
      <w:bCs/>
      <w:sz w:val="36"/>
      <w:szCs w:val="36"/>
    </w:rPr>
  </w:style>
  <w:style w:type="paragraph" w:customStyle="1" w:styleId="Body">
    <w:name w:val="Body"/>
    <w:rsid w:val="0008774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77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74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D7CD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D7CD6"/>
    <w:rPr>
      <w:b/>
      <w:bCs/>
    </w:rPr>
  </w:style>
  <w:style w:type="paragraph" w:styleId="NormalWeb">
    <w:name w:val="Normal (Web)"/>
    <w:basedOn w:val="Normal"/>
    <w:uiPriority w:val="99"/>
    <w:unhideWhenUsed/>
    <w:rsid w:val="00DD7CD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8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Newell</dc:creator>
  <cp:keywords/>
  <dc:description/>
  <cp:lastModifiedBy>James</cp:lastModifiedBy>
  <cp:revision>3</cp:revision>
  <cp:lastPrinted>2016-06-24T19:59:00Z</cp:lastPrinted>
  <dcterms:created xsi:type="dcterms:W3CDTF">2016-06-15T02:06:00Z</dcterms:created>
  <dcterms:modified xsi:type="dcterms:W3CDTF">2016-06-24T19:59:00Z</dcterms:modified>
</cp:coreProperties>
</file>